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Graney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EPFL INNOVATION PARK, BUILDING B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LAUSANNE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AC Immune SA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ACIU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06/10/2027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19,565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2.71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8,936 common shares underlying outstanding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Matthias Maurer, attorney-in-fact for Thomas Graney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18275" TargetMode="External"/><Relationship Id="rId3" Type="http://schemas.openxmlformats.org/officeDocument/2006/relationships/hyperlink" Target="http://www.sec.gov/cgi-bin/browse-edgar?action=getcompany&amp;CIK=000165162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412</Words>
  <Characters>2320</Characters>
  <CharactersWithSpaces>2679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