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Graney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EPFL INNOVATION PARK, BUILDING B</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LAUSANNE</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 Immune SA</w:t>
              </w:r>
            </w:hyperlink>
            <w:r>
              <w:rPr/>
              <w:t xml:space="preserve"> [ </w:t>
            </w:r>
            <w:r>
              <w:rPr>
                <w:rFonts w:ascii="Times;serif" w:hAnsi="Times;serif"/>
                <w:color w:val="0000FF"/>
                <w:sz w:val="24"/>
                <w:shd w:fill="FFFFFF" w:val="clear"/>
              </w:rPr>
              <w:t>ACIU</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10/09/2026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12,959</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06/10/2027</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19,565</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8,936 common shares underlying outstanding restricted share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This Form 3/A is being filed solely to add a copy of the Power of Attorney as 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Matthias Maurer, attorney-in-fact for Thomas Graney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54856_ex24.htm"/>
      <w:bookmarkStart w:id="3" w:name="ksdp254856_ex24"/>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83"/>
        <w:jc w:val="left"/>
        <w:rPr/>
      </w:pPr>
      <w:r>
        <w:rPr/>
        <w:t> </w:t>
      </w:r>
    </w:p>
    <w:p>
      <w:pPr>
        <w:pStyle w:val="TextBody"/>
        <w:bidi w:val="0"/>
        <w:spacing w:before="0" w:after="0"/>
        <w:ind w:left="18" w:right="18" w:hanging="0"/>
        <w:jc w:val="center"/>
        <w:rPr>
          <w:rFonts w:ascii="Times New Roman;Times;Serif" w:hAnsi="Times New Roman;Times;Serif"/>
          <w:b/>
          <w:i w:val="false"/>
          <w:caps w:val="false"/>
          <w:smallCaps w:val="false"/>
          <w:color w:val="262626"/>
          <w:sz w:val="20"/>
        </w:rPr>
      </w:pPr>
      <w:r>
        <w:rPr>
          <w:rFonts w:ascii="Times New Roman;Times;Serif" w:hAnsi="Times New Roman;Times;Serif"/>
          <w:b/>
          <w:i w:val="false"/>
          <w:caps w:val="false"/>
          <w:smallCaps w:val="false"/>
          <w:color w:val="262626"/>
          <w:sz w:val="20"/>
        </w:rPr>
        <w:t>POWER OF ATTORNEY</w:t>
      </w:r>
    </w:p>
    <w:p>
      <w:pPr>
        <w:pStyle w:val="TextBody"/>
        <w:bidi w:val="0"/>
        <w:spacing w:before="0" w:after="0"/>
        <w:ind w:left="18" w:right="18" w:hanging="0"/>
        <w:jc w:val="center"/>
        <w:rPr>
          <w:caps w:val="false"/>
          <w:smallCaps w:val="false"/>
          <w:color w:val="262626"/>
        </w:rPr>
      </w:pPr>
      <w:r>
        <w:rPr>
          <w:caps w:val="false"/>
          <w:smallCaps w:val="false"/>
          <w:color w:val="262626"/>
        </w:rPr>
        <w:t> </w:t>
      </w:r>
    </w:p>
    <w:p>
      <w:pPr>
        <w:pStyle w:val="TextBody"/>
        <w:bidi w:val="0"/>
        <w:spacing w:before="0" w:after="0"/>
        <w:ind w:left="18" w:right="18" w:hanging="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 xml:space="preserve">Know all by these presents, that the undersigned hereby constitutes and appoints each of </w:t>
      </w:r>
      <w:r>
        <w:rPr>
          <w:rFonts w:ascii="Times New Roman;Times;Serif" w:hAnsi="Times New Roman;Times;Serif"/>
          <w:b/>
          <w:i w:val="false"/>
          <w:caps w:val="false"/>
          <w:smallCaps w:val="false"/>
          <w:color w:val="262626"/>
          <w:sz w:val="20"/>
        </w:rPr>
        <w:t xml:space="preserve">Matthias Maurer, Christopher Roberts and Tim Kay </w:t>
      </w:r>
      <w:r>
        <w:rPr>
          <w:rFonts w:ascii="Times New Roman;Times;Serif" w:hAnsi="Times New Roman;Times;Serif"/>
          <w:b w:val="false"/>
          <w:i w:val="false"/>
          <w:caps w:val="false"/>
          <w:smallCaps w:val="false"/>
          <w:color w:val="262626"/>
          <w:sz w:val="20"/>
        </w:rPr>
        <w:t>as the undersigned's true and lawful attorneys-in-fact to:</w:t>
      </w:r>
    </w:p>
    <w:p>
      <w:pPr>
        <w:pStyle w:val="TextBody"/>
        <w:bidi w:val="0"/>
        <w:spacing w:before="0" w:after="0"/>
        <w:ind w:left="18" w:right="18" w:hanging="0"/>
        <w:jc w:val="left"/>
        <w:rPr>
          <w:caps w:val="false"/>
          <w:smallCaps w:val="false"/>
          <w:color w:val="262626"/>
        </w:rPr>
      </w:pPr>
      <w:r>
        <w:rPr>
          <w:caps w:val="false"/>
          <w:smallCaps w:val="false"/>
          <w:color w:val="262626"/>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left"/>
              <w:rPr/>
            </w:pPr>
            <w:r>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b/>
              </w:rPr>
              <w:t xml:space="preserve">("EDGAR") </w:t>
            </w:r>
            <w:r>
              <w:rPr/>
              <w:t>system or successor EDGAR Next, including identification codes, verification codes, passwords and password management codes, and any related annual ce1tifications or confirmations, and to act as the undersigned's agent for such purposes;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left"/>
              <w:rPr/>
            </w:pPr>
            <w:r>
              <w:rPr/>
              <w:t xml:space="preserve">execute for and on behalf of the undersigned, in the undersigned's capacity as a reporting person pursuant to Section 16 of the Securities Exchange Act of 1934, as amended (the </w:t>
            </w:r>
            <w:r>
              <w:rPr>
                <w:b/>
              </w:rPr>
              <w:t xml:space="preserve">"Exchange Act"), </w:t>
            </w:r>
            <w:r>
              <w:rPr/>
              <w:t xml:space="preserve">and the rules thereunder of AC Immune SA (the </w:t>
            </w:r>
            <w:r>
              <w:rPr>
                <w:b/>
              </w:rPr>
              <w:t xml:space="preserve">"Company"), </w:t>
            </w:r>
            <w:r>
              <w:rPr/>
              <w:t>Forms 3, 4 and 5, including any amendments thereto, in accordance with Section 16(a) of the Exchange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left"/>
              <w:rPr/>
            </w:pPr>
            <w:r>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b/>
              </w:rPr>
              <w:t xml:space="preserve">"SEC") </w:t>
            </w:r>
            <w:r>
              <w:rPr/>
              <w:t>and any applicable stock exchange or similar authority;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4.</w:t>
            </w:r>
          </w:p>
        </w:tc>
        <w:tc>
          <w:tcPr>
            <w:tcW w:w="10016" w:type="dxa"/>
            <w:tcBorders/>
            <w:vAlign w:val="center"/>
          </w:tcPr>
          <w:p>
            <w:pPr>
              <w:pStyle w:val="TableContents"/>
              <w:bidi w:val="0"/>
              <w:spacing w:before="0" w:after="283"/>
              <w:jc w:val="left"/>
              <w:rPr/>
            </w:pPr>
            <w:r>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b/>
              </w:rPr>
              <w:t xml:space="preserve">("common stock"), </w:t>
            </w:r>
            <w:r>
              <w:rPr/>
              <w:t>orally or electronically, to sell shares of common stock to the public from time to time in accordance with Rule 144 under the Securities Act of 1933, as amended;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5.</w:t>
            </w:r>
          </w:p>
        </w:tc>
        <w:tc>
          <w:tcPr>
            <w:tcW w:w="10018" w:type="dxa"/>
            <w:tcBorders/>
            <w:vAlign w:val="center"/>
          </w:tcPr>
          <w:p>
            <w:pPr>
              <w:pStyle w:val="TableContents"/>
              <w:bidi w:val="0"/>
              <w:spacing w:before="0" w:after="283"/>
              <w:jc w:val="left"/>
              <w:rPr/>
            </w:pPr>
            <w:r>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 w:right="18" w:firstLine="72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18" w:right="18" w:firstLine="720"/>
        <w:jc w:val="left"/>
        <w:rPr>
          <w:caps w:val="false"/>
          <w:smallCaps w:val="false"/>
          <w:color w:val="262626"/>
        </w:rPr>
      </w:pPr>
      <w:r>
        <w:rPr>
          <w:caps w:val="false"/>
          <w:smallCaps w:val="false"/>
          <w:color w:val="262626"/>
        </w:rPr>
        <w:t> </w:t>
      </w:r>
    </w:p>
    <w:p>
      <w:pPr>
        <w:pStyle w:val="TextBody"/>
        <w:bidi w:val="0"/>
        <w:spacing w:before="0" w:after="0"/>
        <w:ind w:left="18" w:right="18" w:firstLine="72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18" w:right="18" w:firstLine="720"/>
        <w:jc w:val="left"/>
        <w:rPr>
          <w:caps w:val="false"/>
          <w:smallCaps w:val="false"/>
          <w:color w:val="262626"/>
        </w:rPr>
      </w:pPr>
      <w:r>
        <w:rPr>
          <w:caps w:val="false"/>
          <w:smallCaps w:val="false"/>
          <w:color w:val="262626"/>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62626"/>
          <w:sz w:val="20"/>
        </w:rPr>
      </w:pPr>
      <w:r>
        <w:rPr>
          <w:rFonts w:ascii="Times New Roman;Times;Serif" w:hAnsi="Times New Roman;Times;Serif"/>
          <w:b w:val="false"/>
          <w:i w:val="false"/>
          <w:caps w:val="false"/>
          <w:smallCaps w:val="false"/>
          <w:color w:val="262626"/>
          <w:sz w:val="20"/>
        </w:rPr>
        <w:t>IN WITNESS WHEREOF, the undersigned has caused this Power of Attorney to be executed as of this 8</w:t>
      </w:r>
      <w:r>
        <w:rPr>
          <w:rFonts w:ascii="Times New Roman;Times;Serif" w:hAnsi="Times New Roman;Times;Serif"/>
          <w:b w:val="false"/>
          <w:i w:val="false"/>
          <w:caps w:val="false"/>
          <w:smallCaps w:val="false"/>
          <w:color w:val="262626"/>
          <w:position w:val="7"/>
          <w:sz w:val="16"/>
          <w:sz w:val="20"/>
        </w:rPr>
        <w:t>th</w:t>
      </w:r>
      <w:r>
        <w:rPr>
          <w:rFonts w:ascii="Times New Roman;Times;Serif" w:hAnsi="Times New Roman;Times;Serif"/>
          <w:b w:val="false"/>
          <w:i w:val="false"/>
          <w:caps w:val="false"/>
          <w:smallCaps w:val="false"/>
          <w:color w:val="262626"/>
          <w:sz w:val="20"/>
        </w:rPr>
        <w:t xml:space="preserve"> day of October, 2026.</w:t>
      </w:r>
    </w:p>
    <w:p>
      <w:pPr>
        <w:pStyle w:val="TextBody"/>
        <w:bidi w:val="0"/>
        <w:spacing w:before="0" w:after="0"/>
        <w:ind w:left="0" w:right="0" w:hanging="0"/>
        <w:jc w:val="left"/>
        <w:rPr>
          <w:caps w:val="false"/>
          <w:smallCaps w:val="false"/>
          <w:color w:val="262626"/>
        </w:rPr>
      </w:pPr>
      <w:r>
        <w:rPr>
          <w:caps w:val="false"/>
          <w:smallCaps w:val="false"/>
          <w:color w:val="262626"/>
        </w:rPr>
        <w:t> </w:t>
      </w:r>
    </w:p>
    <w:tbl>
      <w:tblPr>
        <w:tblW w:w="2425" w:type="dxa"/>
        <w:jc w:val="left"/>
        <w:tblInd w:w="0" w:type="dxa"/>
        <w:tblLayout w:type="fixed"/>
        <w:tblCellMar>
          <w:top w:w="0" w:type="dxa"/>
          <w:left w:w="0" w:type="dxa"/>
          <w:bottom w:w="0" w:type="dxa"/>
          <w:right w:w="0" w:type="dxa"/>
        </w:tblCellMar>
      </w:tblPr>
      <w:tblGrid>
        <w:gridCol w:w="875"/>
        <w:gridCol w:w="1550"/>
      </w:tblGrid>
      <w:tr>
        <w:trPr/>
        <w:tc>
          <w:tcPr>
            <w:tcW w:w="875" w:type="dxa"/>
            <w:tcBorders/>
            <w:vAlign w:val="center"/>
          </w:tcPr>
          <w:p>
            <w:pPr>
              <w:pStyle w:val="TableContents"/>
              <w:bidi w:val="0"/>
              <w:spacing w:before="0" w:after="283"/>
              <w:jc w:val="left"/>
              <w:rPr>
                <w:color w:val="262626"/>
                <w:sz w:val="20"/>
              </w:rPr>
            </w:pPr>
            <w:r>
              <w:rPr>
                <w:color w:val="262626"/>
                <w:sz w:val="20"/>
              </w:rPr>
              <w:t>Signature:</w:t>
            </w:r>
          </w:p>
        </w:tc>
        <w:tc>
          <w:tcPr>
            <w:tcW w:w="1550" w:type="dxa"/>
            <w:tcBorders>
              <w:bottom w:val="single" w:sz="8" w:space="0" w:color="000000"/>
            </w:tcBorders>
            <w:tcMar>
              <w:bottom w:w="28" w:type="dxa"/>
            </w:tcMar>
            <w:vAlign w:val="center"/>
          </w:tcPr>
          <w:p>
            <w:pPr>
              <w:pStyle w:val="TableContents"/>
              <w:bidi w:val="0"/>
              <w:spacing w:before="0" w:after="283"/>
              <w:jc w:val="left"/>
              <w:rPr>
                <w:color w:val="262626"/>
                <w:sz w:val="20"/>
              </w:rPr>
            </w:pPr>
            <w:r>
              <w:rPr>
                <w:color w:val="262626"/>
                <w:sz w:val="20"/>
              </w:rPr>
              <w:t>/s/ Thomas Graney</w:t>
            </w:r>
          </w:p>
        </w:tc>
      </w:tr>
      <w:tr>
        <w:trPr/>
        <w:tc>
          <w:tcPr>
            <w:tcW w:w="875" w:type="dxa"/>
            <w:tcBorders/>
            <w:vAlign w:val="center"/>
          </w:tcPr>
          <w:p>
            <w:pPr>
              <w:pStyle w:val="TableContents"/>
              <w:bidi w:val="0"/>
              <w:spacing w:before="0" w:after="283"/>
              <w:jc w:val="left"/>
              <w:rPr>
                <w:color w:val="262626"/>
                <w:sz w:val="20"/>
              </w:rPr>
            </w:pPr>
            <w:r>
              <w:rPr>
                <w:color w:val="262626"/>
                <w:sz w:val="20"/>
              </w:rPr>
              <w:t>Name:</w:t>
            </w:r>
          </w:p>
        </w:tc>
        <w:tc>
          <w:tcPr>
            <w:tcW w:w="1550" w:type="dxa"/>
            <w:tcBorders/>
            <w:vAlign w:val="center"/>
          </w:tcPr>
          <w:p>
            <w:pPr>
              <w:pStyle w:val="TableContents"/>
              <w:bidi w:val="0"/>
              <w:spacing w:before="0" w:after="283"/>
              <w:jc w:val="left"/>
              <w:rPr>
                <w:color w:val="262626"/>
                <w:sz w:val="20"/>
              </w:rPr>
            </w:pPr>
            <w:r>
              <w:rPr>
                <w:color w:val="262626"/>
                <w:sz w:val="20"/>
              </w:rPr>
              <w:t>Thomas Graney</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18275" TargetMode="External"/><Relationship Id="rId3" Type="http://schemas.openxmlformats.org/officeDocument/2006/relationships/hyperlink" Target="http://www.sec.gov/cgi-bin/browse-edgar?action=getcompany&amp;CIK=00016516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1123</Words>
  <Characters>6019</Characters>
  <CharactersWithSpaces>7083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